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30" w:rsidRPr="00212830" w:rsidRDefault="00212830" w:rsidP="00212830">
      <w:pPr>
        <w:rPr>
          <w:sz w:val="20"/>
          <w:szCs w:val="20"/>
        </w:rPr>
      </w:pPr>
      <w:r w:rsidRPr="00212830">
        <w:rPr>
          <w:sz w:val="20"/>
          <w:szCs w:val="20"/>
        </w:rPr>
        <w:t xml:space="preserve">Project: </w:t>
      </w:r>
      <w:proofErr w:type="spellStart"/>
      <w:r w:rsidRPr="00212830">
        <w:rPr>
          <w:sz w:val="20"/>
          <w:szCs w:val="20"/>
        </w:rPr>
        <w:t>Lengyel</w:t>
      </w:r>
      <w:proofErr w:type="spellEnd"/>
      <w:r w:rsidRPr="00212830">
        <w:rPr>
          <w:sz w:val="20"/>
          <w:szCs w:val="20"/>
        </w:rPr>
        <w:t xml:space="preserve"> 18 hour time point WCMC Pilot &amp; Feasibi</w:t>
      </w:r>
      <w:bookmarkStart w:id="0" w:name="_GoBack"/>
      <w:bookmarkEnd w:id="0"/>
      <w:r w:rsidRPr="00212830">
        <w:rPr>
          <w:sz w:val="20"/>
          <w:szCs w:val="20"/>
        </w:rPr>
        <w:t>lity Study</w:t>
      </w:r>
    </w:p>
    <w:p w:rsidR="006957D2" w:rsidRPr="00212830" w:rsidRDefault="00F415D5" w:rsidP="006957D2">
      <w:pPr>
        <w:jc w:val="center"/>
        <w:rPr>
          <w:b/>
          <w:sz w:val="20"/>
          <w:szCs w:val="20"/>
        </w:rPr>
      </w:pPr>
      <w:r w:rsidRPr="00212830">
        <w:rPr>
          <w:b/>
          <w:sz w:val="20"/>
          <w:szCs w:val="20"/>
        </w:rPr>
        <w:t xml:space="preserve">Summary Text of </w:t>
      </w:r>
      <w:r w:rsidR="006957D2" w:rsidRPr="00212830">
        <w:rPr>
          <w:b/>
          <w:sz w:val="20"/>
          <w:szCs w:val="20"/>
        </w:rPr>
        <w:t xml:space="preserve">CERAMIDE </w:t>
      </w:r>
      <w:r w:rsidR="007D0EF7" w:rsidRPr="00212830">
        <w:rPr>
          <w:b/>
          <w:sz w:val="20"/>
          <w:szCs w:val="20"/>
        </w:rPr>
        <w:t xml:space="preserve">SPE </w:t>
      </w:r>
      <w:r w:rsidR="006957D2" w:rsidRPr="00212830">
        <w:rPr>
          <w:b/>
          <w:sz w:val="20"/>
          <w:szCs w:val="20"/>
        </w:rPr>
        <w:t>EXTRACTION &amp; ANALYSIS PROTOCOL</w:t>
      </w:r>
    </w:p>
    <w:p w:rsidR="007D0EF7" w:rsidRPr="00212830" w:rsidRDefault="007D0EF7" w:rsidP="007D0EF7">
      <w:pPr>
        <w:jc w:val="center"/>
        <w:rPr>
          <w:b/>
          <w:sz w:val="20"/>
          <w:szCs w:val="20"/>
        </w:rPr>
      </w:pPr>
      <w:r w:rsidRPr="00212830">
        <w:rPr>
          <w:sz w:val="20"/>
          <w:szCs w:val="20"/>
        </w:rPr>
        <w:t xml:space="preserve">Conducted in </w:t>
      </w:r>
      <w:r w:rsidR="00F415D5" w:rsidRPr="00212830">
        <w:rPr>
          <w:sz w:val="20"/>
          <w:szCs w:val="20"/>
        </w:rPr>
        <w:t xml:space="preserve">the </w:t>
      </w:r>
      <w:r w:rsidR="00F415D5" w:rsidRPr="00212830">
        <w:rPr>
          <w:sz w:val="20"/>
          <w:szCs w:val="20"/>
        </w:rPr>
        <w:t>laboratory</w:t>
      </w:r>
      <w:r w:rsidR="00F415D5" w:rsidRPr="00212830">
        <w:rPr>
          <w:sz w:val="20"/>
          <w:szCs w:val="20"/>
        </w:rPr>
        <w:t xml:space="preserve"> of </w:t>
      </w:r>
      <w:r w:rsidRPr="00212830">
        <w:rPr>
          <w:sz w:val="20"/>
          <w:szCs w:val="20"/>
        </w:rPr>
        <w:t>Dr. J</w:t>
      </w:r>
      <w:r w:rsidR="00F415D5" w:rsidRPr="00212830">
        <w:rPr>
          <w:sz w:val="20"/>
          <w:szCs w:val="20"/>
        </w:rPr>
        <w:t>ohn</w:t>
      </w:r>
      <w:r w:rsidRPr="00212830">
        <w:rPr>
          <w:sz w:val="20"/>
          <w:szCs w:val="20"/>
        </w:rPr>
        <w:t xml:space="preserve"> W. N</w:t>
      </w:r>
      <w:r w:rsidR="00F415D5" w:rsidRPr="00212830">
        <w:rPr>
          <w:sz w:val="20"/>
          <w:szCs w:val="20"/>
        </w:rPr>
        <w:t xml:space="preserve">ewman </w:t>
      </w:r>
    </w:p>
    <w:p w:rsidR="006957D2" w:rsidRPr="00212830" w:rsidRDefault="006957D2" w:rsidP="00E17B87">
      <w:pPr>
        <w:jc w:val="center"/>
        <w:rPr>
          <w:b/>
          <w:sz w:val="20"/>
          <w:szCs w:val="20"/>
        </w:rPr>
      </w:pPr>
      <w:r w:rsidRPr="00212830">
        <w:rPr>
          <w:b/>
          <w:sz w:val="20"/>
          <w:szCs w:val="20"/>
        </w:rPr>
        <w:t>Ceramide Extraction</w:t>
      </w:r>
    </w:p>
    <w:p w:rsidR="006957D2" w:rsidRPr="00F415D5" w:rsidRDefault="006957D2" w:rsidP="006957D2">
      <w:pPr>
        <w:rPr>
          <w:sz w:val="20"/>
          <w:szCs w:val="20"/>
        </w:rPr>
      </w:pPr>
      <w:r w:rsidRPr="00212830">
        <w:rPr>
          <w:sz w:val="20"/>
          <w:szCs w:val="20"/>
        </w:rPr>
        <w:t xml:space="preserve">Ceramides </w:t>
      </w:r>
      <w:r w:rsidR="008D5222" w:rsidRPr="00212830">
        <w:rPr>
          <w:sz w:val="20"/>
          <w:szCs w:val="20"/>
        </w:rPr>
        <w:t xml:space="preserve">were isolated by solid phase extraction on 10 mg Waters Oasis-HLB cartridges (Milford, MA), as previously described by Luria et al (1). </w:t>
      </w:r>
      <w:r w:rsidRPr="00212830">
        <w:rPr>
          <w:sz w:val="20"/>
          <w:szCs w:val="20"/>
        </w:rPr>
        <w:t>Prior to extraction, cartridges were washed with 1 column</w:t>
      </w:r>
      <w:r w:rsidRPr="00F415D5">
        <w:rPr>
          <w:sz w:val="20"/>
          <w:szCs w:val="20"/>
        </w:rPr>
        <w:t xml:space="preserve"> volume ethyl acetate followed by 2 column volumes methanol and conditioned with 2 mL of 95:5 v/v water/methanol (</w:t>
      </w:r>
      <w:proofErr w:type="spellStart"/>
      <w:r w:rsidRPr="00F415D5">
        <w:rPr>
          <w:sz w:val="20"/>
          <w:szCs w:val="20"/>
        </w:rPr>
        <w:t>MeOH</w:t>
      </w:r>
      <w:proofErr w:type="spellEnd"/>
      <w:r w:rsidRPr="00F415D5">
        <w:rPr>
          <w:sz w:val="20"/>
          <w:szCs w:val="20"/>
        </w:rPr>
        <w:t xml:space="preserve">) with 0.1% acetic acid. The column reservoir was spiked with 5 µL anti-oxidant solution, (0.2 mg/ml solution BHT/EDTA in 1:1 </w:t>
      </w:r>
      <w:proofErr w:type="spellStart"/>
      <w:r w:rsidRPr="00F415D5">
        <w:rPr>
          <w:sz w:val="20"/>
          <w:szCs w:val="20"/>
        </w:rPr>
        <w:t>MeOH</w:t>
      </w:r>
      <w:proofErr w:type="gramStart"/>
      <w:r w:rsidRPr="00F415D5">
        <w:rPr>
          <w:sz w:val="20"/>
          <w:szCs w:val="20"/>
        </w:rPr>
        <w:t>:water</w:t>
      </w:r>
      <w:proofErr w:type="spellEnd"/>
      <w:proofErr w:type="gramEnd"/>
      <w:r w:rsidRPr="00F415D5">
        <w:rPr>
          <w:sz w:val="20"/>
          <w:szCs w:val="20"/>
        </w:rPr>
        <w:t xml:space="preserve">), and 10 </w:t>
      </w:r>
      <w:proofErr w:type="spellStart"/>
      <w:r w:rsidRPr="00F415D5">
        <w:rPr>
          <w:sz w:val="20"/>
          <w:szCs w:val="20"/>
        </w:rPr>
        <w:t>μL</w:t>
      </w:r>
      <w:proofErr w:type="spellEnd"/>
      <w:r w:rsidRPr="00F415D5">
        <w:rPr>
          <w:sz w:val="20"/>
          <w:szCs w:val="20"/>
        </w:rPr>
        <w:t xml:space="preserve"> 1000nM analytical surrogates  (See Table 2 below for specific compounds). Sample aliquots </w:t>
      </w:r>
      <w:r w:rsidR="00977308" w:rsidRPr="00F415D5">
        <w:rPr>
          <w:sz w:val="20"/>
          <w:szCs w:val="20"/>
        </w:rPr>
        <w:t xml:space="preserve">(250 </w:t>
      </w:r>
      <w:proofErr w:type="spellStart"/>
      <w:r w:rsidR="00977308" w:rsidRPr="00F415D5">
        <w:rPr>
          <w:sz w:val="20"/>
          <w:szCs w:val="20"/>
        </w:rPr>
        <w:t>μL</w:t>
      </w:r>
      <w:proofErr w:type="spellEnd"/>
      <w:r w:rsidR="00977308" w:rsidRPr="00F415D5">
        <w:rPr>
          <w:sz w:val="20"/>
          <w:szCs w:val="20"/>
        </w:rPr>
        <w:t xml:space="preserve"> media)</w:t>
      </w:r>
      <w:r w:rsidRPr="00F415D5">
        <w:rPr>
          <w:sz w:val="20"/>
          <w:szCs w:val="20"/>
        </w:rPr>
        <w:t xml:space="preserve"> were then introduced to the column reservoir and diluted with 1 column volume wash solution (5% </w:t>
      </w:r>
      <w:proofErr w:type="spellStart"/>
      <w:r w:rsidRPr="00F415D5">
        <w:rPr>
          <w:sz w:val="20"/>
          <w:szCs w:val="20"/>
        </w:rPr>
        <w:t>MeOH</w:t>
      </w:r>
      <w:proofErr w:type="spellEnd"/>
      <w:r w:rsidRPr="00F415D5">
        <w:rPr>
          <w:sz w:val="20"/>
          <w:szCs w:val="20"/>
        </w:rPr>
        <w:t>, 0.1% acetic acid)</w:t>
      </w:r>
      <w:r w:rsidR="007D0EF7" w:rsidRPr="00F415D5">
        <w:rPr>
          <w:sz w:val="20"/>
          <w:szCs w:val="20"/>
        </w:rPr>
        <w:t xml:space="preserve">. Sample was allowed to gravity extract and the sorbent bed was then washed with 1 column volumes wash solution (20% methanol, 0.1% acetic acid). SPE cartridges were dried by vacuum @ -7.5in Hg for 20 min. </w:t>
      </w:r>
      <w:proofErr w:type="spellStart"/>
      <w:r w:rsidR="007D0EF7" w:rsidRPr="00F415D5">
        <w:rPr>
          <w:sz w:val="20"/>
          <w:szCs w:val="20"/>
        </w:rPr>
        <w:t>Analytes</w:t>
      </w:r>
      <w:proofErr w:type="spellEnd"/>
      <w:r w:rsidR="007D0EF7" w:rsidRPr="00F415D5">
        <w:rPr>
          <w:sz w:val="20"/>
          <w:szCs w:val="20"/>
        </w:rPr>
        <w:t xml:space="preserve"> were then eluted by gravity with 0.2 mL </w:t>
      </w:r>
      <w:proofErr w:type="spellStart"/>
      <w:r w:rsidR="007D0EF7" w:rsidRPr="00F415D5">
        <w:rPr>
          <w:sz w:val="20"/>
          <w:szCs w:val="20"/>
        </w:rPr>
        <w:t>MeOH</w:t>
      </w:r>
      <w:proofErr w:type="spellEnd"/>
      <w:r w:rsidR="007D0EF7" w:rsidRPr="00F415D5">
        <w:rPr>
          <w:sz w:val="20"/>
          <w:szCs w:val="20"/>
        </w:rPr>
        <w:t xml:space="preserve">, followed by 0.5 mL Acetonitrile, followed by 0.5 mL Ethyl Acetate, into 2 mL </w:t>
      </w:r>
      <w:proofErr w:type="spellStart"/>
      <w:r w:rsidR="007D0EF7" w:rsidRPr="00F415D5">
        <w:rPr>
          <w:sz w:val="20"/>
          <w:szCs w:val="20"/>
        </w:rPr>
        <w:t>autosampler</w:t>
      </w:r>
      <w:proofErr w:type="spellEnd"/>
      <w:r w:rsidR="007D0EF7" w:rsidRPr="00F415D5">
        <w:rPr>
          <w:sz w:val="20"/>
          <w:szCs w:val="20"/>
        </w:rPr>
        <w:t xml:space="preserve"> vials containing 10 µL 20% glycerol solution in </w:t>
      </w:r>
      <w:proofErr w:type="spellStart"/>
      <w:r w:rsidR="007D0EF7" w:rsidRPr="00F415D5">
        <w:rPr>
          <w:sz w:val="20"/>
          <w:szCs w:val="20"/>
        </w:rPr>
        <w:t>MeOH</w:t>
      </w:r>
      <w:proofErr w:type="spellEnd"/>
      <w:r w:rsidR="007D0EF7" w:rsidRPr="00F415D5">
        <w:rPr>
          <w:sz w:val="20"/>
          <w:szCs w:val="20"/>
        </w:rPr>
        <w:t xml:space="preserve">. Eluent was dried by vacuum evaporation for 35 min, and residues were re-constituted with 100uL of 100 </w:t>
      </w:r>
      <w:proofErr w:type="spellStart"/>
      <w:r w:rsidR="007D0EF7" w:rsidRPr="00F415D5">
        <w:rPr>
          <w:sz w:val="20"/>
          <w:szCs w:val="20"/>
        </w:rPr>
        <w:t>nM</w:t>
      </w:r>
      <w:proofErr w:type="spellEnd"/>
      <w:r w:rsidR="007D0EF7" w:rsidRPr="00F415D5">
        <w:rPr>
          <w:sz w:val="20"/>
          <w:szCs w:val="20"/>
        </w:rPr>
        <w:t xml:space="preserve"> internal standard solution containing 1-cyclohexyl ureido</w:t>
      </w:r>
      <w:proofErr w:type="gramStart"/>
      <w:r w:rsidR="007D0EF7" w:rsidRPr="00F415D5">
        <w:rPr>
          <w:sz w:val="20"/>
          <w:szCs w:val="20"/>
        </w:rPr>
        <w:t>,3</w:t>
      </w:r>
      <w:proofErr w:type="gramEnd"/>
      <w:r w:rsidR="007D0EF7" w:rsidRPr="00F415D5">
        <w:rPr>
          <w:sz w:val="20"/>
          <w:szCs w:val="20"/>
        </w:rPr>
        <w:t xml:space="preserve">-dodecanoic acid (CUDA), in 50:50 </w:t>
      </w:r>
      <w:proofErr w:type="spellStart"/>
      <w:r w:rsidR="007D0EF7" w:rsidRPr="00F415D5">
        <w:rPr>
          <w:sz w:val="20"/>
          <w:szCs w:val="20"/>
        </w:rPr>
        <w:t>MeOH:ACN</w:t>
      </w:r>
      <w:proofErr w:type="spellEnd"/>
      <w:r w:rsidR="007D0EF7" w:rsidRPr="00F415D5">
        <w:rPr>
          <w:sz w:val="20"/>
          <w:szCs w:val="20"/>
        </w:rPr>
        <w:t xml:space="preserve">. Vials were </w:t>
      </w:r>
      <w:proofErr w:type="spellStart"/>
      <w:r w:rsidR="007D0EF7" w:rsidRPr="00F415D5">
        <w:rPr>
          <w:sz w:val="20"/>
          <w:szCs w:val="20"/>
        </w:rPr>
        <w:t>vortexed</w:t>
      </w:r>
      <w:proofErr w:type="spellEnd"/>
      <w:r w:rsidR="007D0EF7" w:rsidRPr="00F415D5">
        <w:rPr>
          <w:sz w:val="20"/>
          <w:szCs w:val="20"/>
        </w:rPr>
        <w:t xml:space="preserve"> for 1 min to dissolve residues chilled 15 min on wet ice, and extracts were transferred to a centrifugal filter (0.1 µm </w:t>
      </w:r>
      <w:proofErr w:type="spellStart"/>
      <w:r w:rsidR="007D0EF7" w:rsidRPr="00F415D5">
        <w:rPr>
          <w:sz w:val="20"/>
          <w:szCs w:val="20"/>
        </w:rPr>
        <w:t>Durapore</w:t>
      </w:r>
      <w:proofErr w:type="spellEnd"/>
      <w:r w:rsidR="007D0EF7" w:rsidRPr="00F415D5">
        <w:rPr>
          <w:sz w:val="20"/>
          <w:szCs w:val="20"/>
        </w:rPr>
        <w:t>, Millipore, Billerica, MA), centrifuged for 3 min at 6ºC at &lt;4500g (</w:t>
      </w:r>
      <w:proofErr w:type="spellStart"/>
      <w:r w:rsidR="007D0EF7" w:rsidRPr="00F415D5">
        <w:rPr>
          <w:sz w:val="20"/>
          <w:szCs w:val="20"/>
        </w:rPr>
        <w:t>rcf</w:t>
      </w:r>
      <w:proofErr w:type="spellEnd"/>
      <w:r w:rsidR="007D0EF7" w:rsidRPr="00F415D5">
        <w:rPr>
          <w:sz w:val="20"/>
          <w:szCs w:val="20"/>
        </w:rPr>
        <w:t xml:space="preserve">) and transferred to 150 </w:t>
      </w:r>
      <w:proofErr w:type="spellStart"/>
      <w:r w:rsidR="007D0EF7" w:rsidRPr="00F415D5">
        <w:rPr>
          <w:sz w:val="20"/>
          <w:szCs w:val="20"/>
        </w:rPr>
        <w:t>uL</w:t>
      </w:r>
      <w:proofErr w:type="spellEnd"/>
      <w:r w:rsidR="007D0EF7" w:rsidRPr="00F415D5">
        <w:rPr>
          <w:sz w:val="20"/>
          <w:szCs w:val="20"/>
        </w:rPr>
        <w:t xml:space="preserve"> glass inserts and into the 2 mL amber vials, and cap. Extracts were stored at -20ºC until analysis by UPLC-MS/MS. The internal standard was used to quantify the recovery of the </w:t>
      </w:r>
      <w:proofErr w:type="spellStart"/>
      <w:r w:rsidR="007D0EF7" w:rsidRPr="00F415D5">
        <w:rPr>
          <w:sz w:val="20"/>
          <w:szCs w:val="20"/>
        </w:rPr>
        <w:t>deuterated</w:t>
      </w:r>
      <w:proofErr w:type="spellEnd"/>
      <w:r w:rsidR="007D0EF7" w:rsidRPr="00F415D5">
        <w:rPr>
          <w:sz w:val="20"/>
          <w:szCs w:val="20"/>
        </w:rPr>
        <w:t xml:space="preserve"> extraction surrogates by ratio response.</w:t>
      </w:r>
      <w:r w:rsidRPr="00F415D5">
        <w:rPr>
          <w:sz w:val="20"/>
          <w:szCs w:val="20"/>
        </w:rPr>
        <w:t xml:space="preserve"> </w:t>
      </w:r>
    </w:p>
    <w:p w:rsidR="006957D2" w:rsidRPr="00F415D5" w:rsidRDefault="006957D2" w:rsidP="00E17B87">
      <w:pPr>
        <w:jc w:val="center"/>
        <w:rPr>
          <w:b/>
          <w:sz w:val="20"/>
          <w:szCs w:val="20"/>
        </w:rPr>
      </w:pPr>
      <w:r w:rsidRPr="00F415D5">
        <w:rPr>
          <w:b/>
          <w:sz w:val="20"/>
          <w:szCs w:val="20"/>
        </w:rPr>
        <w:t>Ceramide Analysis</w:t>
      </w:r>
    </w:p>
    <w:p w:rsidR="003E2649" w:rsidRDefault="007D0EF7" w:rsidP="003E2649">
      <w:pPr>
        <w:rPr>
          <w:sz w:val="20"/>
          <w:szCs w:val="20"/>
        </w:rPr>
      </w:pPr>
      <w:proofErr w:type="spellStart"/>
      <w:r w:rsidRPr="00F415D5">
        <w:rPr>
          <w:sz w:val="20"/>
          <w:szCs w:val="20"/>
        </w:rPr>
        <w:t>Analytes</w:t>
      </w:r>
      <w:proofErr w:type="spellEnd"/>
      <w:r w:rsidRPr="00F415D5">
        <w:rPr>
          <w:sz w:val="20"/>
          <w:szCs w:val="20"/>
        </w:rPr>
        <w:t xml:space="preserve"> in a 10 </w:t>
      </w:r>
      <w:proofErr w:type="spellStart"/>
      <w:r w:rsidRPr="00F415D5">
        <w:rPr>
          <w:sz w:val="20"/>
          <w:szCs w:val="20"/>
        </w:rPr>
        <w:t>μL</w:t>
      </w:r>
      <w:proofErr w:type="spellEnd"/>
      <w:r w:rsidRPr="00F415D5">
        <w:rPr>
          <w:sz w:val="20"/>
          <w:szCs w:val="20"/>
        </w:rPr>
        <w:t xml:space="preserve"> injection of extract were separated with an </w:t>
      </w:r>
      <w:proofErr w:type="spellStart"/>
      <w:r w:rsidRPr="00F415D5">
        <w:rPr>
          <w:sz w:val="20"/>
          <w:szCs w:val="20"/>
        </w:rPr>
        <w:t>Aquity</w:t>
      </w:r>
      <w:proofErr w:type="spellEnd"/>
      <w:r w:rsidRPr="00F415D5">
        <w:rPr>
          <w:sz w:val="20"/>
          <w:szCs w:val="20"/>
        </w:rPr>
        <w:t xml:space="preserve"> C</w:t>
      </w:r>
      <w:r w:rsidRPr="00F415D5">
        <w:rPr>
          <w:sz w:val="20"/>
          <w:szCs w:val="20"/>
          <w:vertAlign w:val="subscript"/>
        </w:rPr>
        <w:t xml:space="preserve">8 </w:t>
      </w:r>
      <w:r w:rsidRPr="00F415D5">
        <w:rPr>
          <w:sz w:val="20"/>
          <w:szCs w:val="20"/>
        </w:rPr>
        <w:t xml:space="preserve">BEH 1.7µm 100mm x 2.1mm column utilizing a Waters </w:t>
      </w:r>
      <w:proofErr w:type="spellStart"/>
      <w:r w:rsidRPr="00F415D5">
        <w:rPr>
          <w:sz w:val="20"/>
          <w:szCs w:val="20"/>
        </w:rPr>
        <w:t>Acquity</w:t>
      </w:r>
      <w:proofErr w:type="spellEnd"/>
      <w:r w:rsidRPr="00F415D5">
        <w:rPr>
          <w:sz w:val="20"/>
          <w:szCs w:val="20"/>
        </w:rPr>
        <w:t xml:space="preserve"> UPLC (Waters, Milford, MA) with the solvent gradient described in Table 1, slightly modified from a previously published protocol (2). The </w:t>
      </w:r>
      <w:proofErr w:type="spellStart"/>
      <w:r w:rsidRPr="00F415D5">
        <w:rPr>
          <w:sz w:val="20"/>
          <w:szCs w:val="20"/>
        </w:rPr>
        <w:t>autosampler</w:t>
      </w:r>
      <w:proofErr w:type="spellEnd"/>
      <w:r w:rsidRPr="00F415D5">
        <w:rPr>
          <w:sz w:val="20"/>
          <w:szCs w:val="20"/>
        </w:rPr>
        <w:t xml:space="preserve"> was maintained at 10ºC. Resolved </w:t>
      </w:r>
      <w:proofErr w:type="spellStart"/>
      <w:r w:rsidRPr="00F415D5">
        <w:rPr>
          <w:sz w:val="20"/>
          <w:szCs w:val="20"/>
        </w:rPr>
        <w:t>analytes</w:t>
      </w:r>
      <w:proofErr w:type="spellEnd"/>
      <w:r w:rsidRPr="00F415D5">
        <w:rPr>
          <w:sz w:val="20"/>
          <w:szCs w:val="20"/>
        </w:rPr>
        <w:t xml:space="preserve"> </w:t>
      </w:r>
      <w:r w:rsidR="006957D2" w:rsidRPr="00F415D5">
        <w:rPr>
          <w:sz w:val="20"/>
          <w:szCs w:val="20"/>
        </w:rPr>
        <w:t xml:space="preserve">were detected by </w:t>
      </w:r>
      <w:r w:rsidRPr="00F415D5">
        <w:rPr>
          <w:sz w:val="20"/>
          <w:szCs w:val="20"/>
        </w:rPr>
        <w:t>positive</w:t>
      </w:r>
      <w:r w:rsidRPr="00F415D5">
        <w:rPr>
          <w:sz w:val="20"/>
          <w:szCs w:val="20"/>
        </w:rPr>
        <w:t xml:space="preserve"> </w:t>
      </w:r>
      <w:r w:rsidR="006957D2" w:rsidRPr="00F415D5">
        <w:rPr>
          <w:sz w:val="20"/>
          <w:szCs w:val="20"/>
        </w:rPr>
        <w:t xml:space="preserve">mode electrospray ionization and multiple reaction monitoring on a API 4000 </w:t>
      </w:r>
      <w:proofErr w:type="spellStart"/>
      <w:r w:rsidR="006957D2" w:rsidRPr="00F415D5">
        <w:rPr>
          <w:sz w:val="20"/>
          <w:szCs w:val="20"/>
        </w:rPr>
        <w:t>QTrap</w:t>
      </w:r>
      <w:proofErr w:type="spellEnd"/>
      <w:r w:rsidR="006957D2" w:rsidRPr="00F415D5">
        <w:rPr>
          <w:sz w:val="20"/>
          <w:szCs w:val="20"/>
        </w:rPr>
        <w:t xml:space="preserve"> (AB </w:t>
      </w:r>
      <w:proofErr w:type="spellStart"/>
      <w:r w:rsidR="006957D2" w:rsidRPr="00F415D5">
        <w:rPr>
          <w:sz w:val="20"/>
          <w:szCs w:val="20"/>
        </w:rPr>
        <w:t>Sciex</w:t>
      </w:r>
      <w:proofErr w:type="spellEnd"/>
      <w:r w:rsidR="006957D2" w:rsidRPr="00F415D5">
        <w:rPr>
          <w:sz w:val="20"/>
          <w:szCs w:val="20"/>
        </w:rPr>
        <w:t xml:space="preserve">, Framingham, MA, USA) using the following operating  parameters: Curtain gas = 20.0 psi, temperature = </w:t>
      </w:r>
      <w:r w:rsidR="00651F1B" w:rsidRPr="00F415D5">
        <w:rPr>
          <w:sz w:val="20"/>
          <w:szCs w:val="20"/>
        </w:rPr>
        <w:t>45</w:t>
      </w:r>
      <w:r w:rsidR="006957D2" w:rsidRPr="00F415D5">
        <w:rPr>
          <w:sz w:val="20"/>
          <w:szCs w:val="20"/>
        </w:rPr>
        <w:t xml:space="preserve">0 </w:t>
      </w:r>
      <w:r w:rsidR="006957D2" w:rsidRPr="00F415D5">
        <w:rPr>
          <w:rFonts w:cs="Arial"/>
          <w:sz w:val="20"/>
          <w:szCs w:val="20"/>
        </w:rPr>
        <w:t>°</w:t>
      </w:r>
      <w:r w:rsidR="006957D2" w:rsidRPr="00F415D5">
        <w:rPr>
          <w:sz w:val="20"/>
          <w:szCs w:val="20"/>
        </w:rPr>
        <w:t xml:space="preserve">C, </w:t>
      </w:r>
      <w:proofErr w:type="spellStart"/>
      <w:r w:rsidR="00DD062A" w:rsidRPr="00F415D5">
        <w:rPr>
          <w:sz w:val="20"/>
          <w:szCs w:val="20"/>
        </w:rPr>
        <w:t>IonSpray</w:t>
      </w:r>
      <w:proofErr w:type="spellEnd"/>
      <w:r w:rsidR="00DD062A" w:rsidRPr="00F415D5">
        <w:rPr>
          <w:sz w:val="20"/>
          <w:szCs w:val="20"/>
        </w:rPr>
        <w:t xml:space="preserve"> voltage = 4500.00, collision gas = high, </w:t>
      </w:r>
      <w:r w:rsidR="00651F1B" w:rsidRPr="00F415D5">
        <w:rPr>
          <w:sz w:val="20"/>
          <w:szCs w:val="20"/>
        </w:rPr>
        <w:t>ion source gas 1 &amp; 2 = 40.0 psi</w:t>
      </w:r>
      <w:r w:rsidR="006957D2" w:rsidRPr="00F415D5">
        <w:rPr>
          <w:sz w:val="20"/>
          <w:szCs w:val="20"/>
        </w:rPr>
        <w:t xml:space="preserve">, collision cell exit potential = 10.0 V, and entrance potential = 10.0 V. </w:t>
      </w:r>
      <w:proofErr w:type="spellStart"/>
      <w:r w:rsidR="006957D2" w:rsidRPr="00F415D5">
        <w:rPr>
          <w:sz w:val="20"/>
          <w:szCs w:val="20"/>
        </w:rPr>
        <w:t>Analyte</w:t>
      </w:r>
      <w:proofErr w:type="spellEnd"/>
      <w:r w:rsidR="006957D2" w:rsidRPr="00F415D5">
        <w:rPr>
          <w:sz w:val="20"/>
          <w:szCs w:val="20"/>
        </w:rPr>
        <w:t xml:space="preserve"> retention times, mass transitions, optimized collision and </w:t>
      </w:r>
      <w:proofErr w:type="spellStart"/>
      <w:r w:rsidR="006957D2" w:rsidRPr="00F415D5">
        <w:rPr>
          <w:sz w:val="20"/>
          <w:szCs w:val="20"/>
        </w:rPr>
        <w:t>declustering</w:t>
      </w:r>
      <w:proofErr w:type="spellEnd"/>
      <w:r w:rsidR="006957D2" w:rsidRPr="00F415D5">
        <w:rPr>
          <w:sz w:val="20"/>
          <w:szCs w:val="20"/>
        </w:rPr>
        <w:t xml:space="preserve"> potential voltages, dwell times, and analytical surrogate associations for each </w:t>
      </w:r>
      <w:proofErr w:type="spellStart"/>
      <w:r w:rsidR="006957D2" w:rsidRPr="00F415D5">
        <w:rPr>
          <w:sz w:val="20"/>
          <w:szCs w:val="20"/>
        </w:rPr>
        <w:t>analyte</w:t>
      </w:r>
      <w:proofErr w:type="spellEnd"/>
      <w:r w:rsidR="006957D2" w:rsidRPr="00F415D5">
        <w:rPr>
          <w:sz w:val="20"/>
          <w:szCs w:val="20"/>
        </w:rPr>
        <w:t xml:space="preserve"> are shown in Table 2. </w:t>
      </w:r>
      <w:proofErr w:type="spellStart"/>
      <w:r w:rsidR="006957D2" w:rsidRPr="00F415D5">
        <w:rPr>
          <w:sz w:val="20"/>
          <w:szCs w:val="20"/>
        </w:rPr>
        <w:t>Analytes</w:t>
      </w:r>
      <w:proofErr w:type="spellEnd"/>
      <w:r w:rsidR="006957D2" w:rsidRPr="00F415D5">
        <w:rPr>
          <w:sz w:val="20"/>
          <w:szCs w:val="20"/>
        </w:rPr>
        <w:t xml:space="preserve"> were quantified using </w:t>
      </w:r>
      <w:r w:rsidRPr="00F415D5">
        <w:rPr>
          <w:sz w:val="20"/>
          <w:szCs w:val="20"/>
        </w:rPr>
        <w:t>isotope dilution and internal standard methodology with</w:t>
      </w:r>
      <w:r w:rsidR="006957D2" w:rsidRPr="00F415D5">
        <w:rPr>
          <w:sz w:val="20"/>
          <w:szCs w:val="20"/>
        </w:rPr>
        <w:t xml:space="preserve"> 5 to 7 point calibration curves (r2 ≥ 0.997). </w:t>
      </w:r>
      <w:proofErr w:type="spellStart"/>
      <w:r w:rsidR="006957D2" w:rsidRPr="00F415D5">
        <w:rPr>
          <w:sz w:val="20"/>
          <w:szCs w:val="20"/>
        </w:rPr>
        <w:t>Calibrants</w:t>
      </w:r>
      <w:proofErr w:type="spellEnd"/>
      <w:r w:rsidR="006957D2" w:rsidRPr="00F415D5">
        <w:rPr>
          <w:sz w:val="20"/>
          <w:szCs w:val="20"/>
        </w:rPr>
        <w:t xml:space="preserve"> and internal standards were either synthesized [CUDA] or purchased from Avanti Polar Lipids Inc. (Alabaster, AL) unless otherwise indicated. </w:t>
      </w:r>
      <w:r w:rsidR="003E2649" w:rsidRPr="00F415D5">
        <w:rPr>
          <w:sz w:val="20"/>
          <w:szCs w:val="20"/>
        </w:rPr>
        <w:t xml:space="preserve">Data was processed utilizing AB </w:t>
      </w:r>
      <w:proofErr w:type="spellStart"/>
      <w:r w:rsidR="003E2649" w:rsidRPr="00F415D5">
        <w:rPr>
          <w:sz w:val="20"/>
          <w:szCs w:val="20"/>
        </w:rPr>
        <w:t>Sciex</w:t>
      </w:r>
      <w:proofErr w:type="spellEnd"/>
      <w:r w:rsidR="003E2649" w:rsidRPr="00F415D5">
        <w:rPr>
          <w:sz w:val="20"/>
          <w:szCs w:val="20"/>
        </w:rPr>
        <w:t xml:space="preserve"> Analyst version 1.6.2. Surrogate recoveries can be viewed in Table 3.</w:t>
      </w:r>
    </w:p>
    <w:p w:rsidR="00F415D5" w:rsidRPr="00F415D5" w:rsidRDefault="00F415D5" w:rsidP="003E2649">
      <w:pPr>
        <w:rPr>
          <w:sz w:val="20"/>
          <w:szCs w:val="20"/>
        </w:rPr>
      </w:pPr>
    </w:p>
    <w:p w:rsidR="00E17B87" w:rsidRDefault="00E17B87" w:rsidP="00E17B8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0C89">
        <w:rPr>
          <w:sz w:val="18"/>
          <w:szCs w:val="18"/>
        </w:rPr>
        <w:t xml:space="preserve">Luria </w:t>
      </w:r>
      <w:proofErr w:type="gramStart"/>
      <w:r w:rsidRPr="00FD0C89">
        <w:rPr>
          <w:sz w:val="18"/>
          <w:szCs w:val="18"/>
        </w:rPr>
        <w:t>A</w:t>
      </w:r>
      <w:proofErr w:type="gramEnd"/>
      <w:r w:rsidRPr="00FD0C89">
        <w:rPr>
          <w:sz w:val="18"/>
          <w:szCs w:val="18"/>
        </w:rPr>
        <w:t xml:space="preserve"> et al (2007). Compensatory mechanism for homeostatic blood pressure regulation in Ephx2 gene-disrupted mice. </w:t>
      </w:r>
      <w:r w:rsidRPr="00FD0C89">
        <w:rPr>
          <w:i/>
          <w:sz w:val="18"/>
          <w:szCs w:val="18"/>
        </w:rPr>
        <w:t xml:space="preserve">J </w:t>
      </w:r>
      <w:proofErr w:type="spellStart"/>
      <w:r w:rsidRPr="00FD0C89">
        <w:rPr>
          <w:i/>
          <w:sz w:val="18"/>
          <w:szCs w:val="18"/>
        </w:rPr>
        <w:t>Biol</w:t>
      </w:r>
      <w:proofErr w:type="spellEnd"/>
      <w:r w:rsidRPr="00FD0C89">
        <w:rPr>
          <w:i/>
          <w:sz w:val="18"/>
          <w:szCs w:val="18"/>
        </w:rPr>
        <w:t xml:space="preserve"> Chem</w:t>
      </w:r>
      <w:r w:rsidRPr="00FD0C89">
        <w:rPr>
          <w:sz w:val="18"/>
          <w:szCs w:val="18"/>
        </w:rPr>
        <w:t>. 282:2891-8</w:t>
      </w:r>
    </w:p>
    <w:p w:rsidR="00D65EA5" w:rsidRDefault="00E17B87" w:rsidP="00D3051D">
      <w:pPr>
        <w:pStyle w:val="ListParagraph"/>
        <w:numPr>
          <w:ilvl w:val="0"/>
          <w:numId w:val="1"/>
        </w:numPr>
      </w:pPr>
      <w:proofErr w:type="spellStart"/>
      <w:r w:rsidRPr="00D3051D">
        <w:rPr>
          <w:sz w:val="18"/>
          <w:szCs w:val="18"/>
        </w:rPr>
        <w:t>Bielawski</w:t>
      </w:r>
      <w:proofErr w:type="spellEnd"/>
      <w:r w:rsidRPr="00D3051D">
        <w:rPr>
          <w:sz w:val="18"/>
          <w:szCs w:val="18"/>
        </w:rPr>
        <w:t xml:space="preserve"> J et al (2009). Comprehensive quantitative analysis of bioactive </w:t>
      </w:r>
      <w:proofErr w:type="spellStart"/>
      <w:r w:rsidRPr="00D3051D">
        <w:rPr>
          <w:sz w:val="18"/>
          <w:szCs w:val="18"/>
        </w:rPr>
        <w:t>sphingolipids</w:t>
      </w:r>
      <w:proofErr w:type="spellEnd"/>
      <w:r w:rsidRPr="00D3051D">
        <w:rPr>
          <w:sz w:val="18"/>
          <w:szCs w:val="18"/>
        </w:rPr>
        <w:t xml:space="preserve"> by high-performance liquid chromatography-tandem mass spectrometry. </w:t>
      </w:r>
      <w:r w:rsidRPr="00D3051D">
        <w:rPr>
          <w:i/>
          <w:sz w:val="18"/>
          <w:szCs w:val="18"/>
        </w:rPr>
        <w:t xml:space="preserve">Methods </w:t>
      </w:r>
      <w:proofErr w:type="spellStart"/>
      <w:r w:rsidRPr="00D3051D">
        <w:rPr>
          <w:i/>
          <w:sz w:val="18"/>
          <w:szCs w:val="18"/>
        </w:rPr>
        <w:t>Mol</w:t>
      </w:r>
      <w:proofErr w:type="spellEnd"/>
      <w:r w:rsidRPr="00D3051D">
        <w:rPr>
          <w:i/>
          <w:sz w:val="18"/>
          <w:szCs w:val="18"/>
        </w:rPr>
        <w:t xml:space="preserve"> Biol</w:t>
      </w:r>
      <w:r w:rsidRPr="00D3051D">
        <w:rPr>
          <w:sz w:val="18"/>
          <w:szCs w:val="18"/>
        </w:rPr>
        <w:t>. 579:443-67.</w:t>
      </w:r>
      <w:r w:rsidR="00D65EA5"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979"/>
        <w:gridCol w:w="836"/>
        <w:gridCol w:w="820"/>
      </w:tblGrid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1.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UPLC parameters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Time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A%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B%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Solvent A = 5 mm NH4COO 0.2%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formic acid; Solvent B = 5 mm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NH4COO 0.2% formic acid in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MeOH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flow rate = 0.25 mL/min, column 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2.1 X 100mm, 1.7 µm BEH C8 (Waters,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Milford, MA), column temp = 60 °C</w:t>
            </w:r>
          </w:p>
        </w:tc>
      </w:tr>
    </w:tbl>
    <w:p w:rsidR="00D65EA5" w:rsidRPr="006A4DC8" w:rsidRDefault="00D65EA5" w:rsidP="006957D2"/>
    <w:p w:rsidR="000D59AB" w:rsidRDefault="000D59AB">
      <w:pPr>
        <w:sectPr w:rsidR="000D59A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998"/>
        <w:gridCol w:w="1171"/>
        <w:gridCol w:w="2119"/>
        <w:gridCol w:w="1541"/>
        <w:gridCol w:w="1173"/>
        <w:gridCol w:w="2081"/>
      </w:tblGrid>
      <w:tr w:rsidR="000D59AB" w:rsidRPr="000D59AB" w:rsidTr="000D59AB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2.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UPLC/Electrospray ionization QTRAP </w:t>
            </w:r>
            <w:proofErr w:type="spellStart"/>
            <w:r w:rsidR="00F734AF">
              <w:rPr>
                <w:color w:val="000000"/>
              </w:rPr>
              <w:t>analyte</w:t>
            </w:r>
            <w:proofErr w:type="spellEnd"/>
            <w:r w:rsidR="00F734AF">
              <w:rPr>
                <w:color w:val="000000"/>
              </w:rPr>
              <w:t xml:space="preserve"> and instrument specific 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>parameters*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0D59AB" w:rsidRPr="000D59AB" w:rsidTr="000D59A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Analyte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tR</w:t>
            </w:r>
            <w:proofErr w:type="spellEnd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(min)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Transition (Da)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Declustering</w:t>
            </w:r>
            <w:proofErr w:type="spellEnd"/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Collision (V)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b/>
                <w:bCs/>
                <w:color w:val="000000"/>
              </w:rPr>
              <w:t>ISTD</w:t>
            </w:r>
            <w:r w:rsidRPr="000D59AB">
              <w:rPr>
                <w:rFonts w:ascii="Calibri" w:eastAsia="Times New Roman" w:hAnsi="Calibri" w:cs="Times New Roman"/>
                <w:color w:val="000000"/>
              </w:rPr>
              <w:t>†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1-Cyclohexyl Urea 3-Dodecanoic Acid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341.3 &gt; 216.2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---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17:1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286.4 &gt; 268.3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18:1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300.4 &gt; 282.4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17: 1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366.4 &gt; 250.3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18:1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380.4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18:0 Sphinganine-1P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382.4 &gt; 266.4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C14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510.7 &gt; 492.6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C16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538.8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C18:1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564.5 &gt; 546.4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552.8 &gt; 534.5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CUDA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C18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566.7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C18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dihydroceramide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10.6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568.7 &gt; 266.4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C20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594.4 &gt; 576.5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C24 Ceramide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650.9 &gt; 264.4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C24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dihydroceramide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652.9 &gt; 266.4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C25 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664.9 &gt; 264.4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* -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were separated under conditions described in Table I. Collision-induced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dissociation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was performed with nitrogen at a pressure of 2.3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mTorr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Dashed lines indicate separation between mass spectral multiple reaction monitoring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functions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† - Internal Standards (ISTD) - </w:t>
            </w:r>
            <w:proofErr w:type="spellStart"/>
            <w:r w:rsidRPr="000D59AB">
              <w:rPr>
                <w:rFonts w:ascii="Calibri" w:eastAsia="Times New Roman" w:hAnsi="Calibri" w:cs="Times New Roman"/>
                <w:color w:val="000000"/>
              </w:rPr>
              <w:t>Analytes</w:t>
            </w:r>
            <w:proofErr w:type="spell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were corrected for recoveries of listed surrogates.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1-Cyclohexylureido,3-dodecanoic acid (CUDA) was introduced immediately prior to analysis</w:t>
            </w:r>
          </w:p>
        </w:tc>
      </w:tr>
      <w:tr w:rsidR="000D59AB" w:rsidRPr="000D59AB" w:rsidTr="000D59AB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0D59AB">
              <w:rPr>
                <w:rFonts w:ascii="Calibri" w:eastAsia="Times New Roman" w:hAnsi="Calibri" w:cs="Times New Roman"/>
                <w:color w:val="000000"/>
              </w:rPr>
              <w:t>and</w:t>
            </w:r>
            <w:proofErr w:type="gramEnd"/>
            <w:r w:rsidRPr="000D59AB">
              <w:rPr>
                <w:rFonts w:ascii="Calibri" w:eastAsia="Times New Roman" w:hAnsi="Calibri" w:cs="Times New Roman"/>
                <w:color w:val="000000"/>
              </w:rPr>
              <w:t xml:space="preserve"> used to quantify surrogate recoveries.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AB" w:rsidRPr="000D59AB" w:rsidRDefault="000D59AB" w:rsidP="000D59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D59AB" w:rsidRDefault="000D59AB">
      <w:pPr>
        <w:sectPr w:rsidR="000D59AB" w:rsidSect="000D59A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704"/>
        <w:gridCol w:w="2232"/>
        <w:gridCol w:w="1267"/>
        <w:gridCol w:w="803"/>
      </w:tblGrid>
      <w:tr w:rsidR="00212830" w:rsidRPr="00FB0D50" w:rsidTr="00881C2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Table 3.</w:t>
            </w:r>
            <w:r w:rsidRPr="00FB0D50">
              <w:rPr>
                <w:rFonts w:ascii="Calibri" w:eastAsia="Times New Roman" w:hAnsi="Calibri" w:cs="Times New Roman"/>
                <w:color w:val="000000"/>
              </w:rPr>
              <w:t xml:space="preserve"> Analytical surrogate recoveries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2830" w:rsidRPr="00FB0D50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b/>
                <w:bCs/>
                <w:color w:val="000000"/>
              </w:rPr>
              <w:t>Chemical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b/>
                <w:bCs/>
                <w:color w:val="000000"/>
              </w:rPr>
              <w:t>Compound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b/>
                <w:bCs/>
                <w:color w:val="000000"/>
              </w:rPr>
              <w:t>Mean ± 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b/>
                <w:bCs/>
                <w:color w:val="000000"/>
              </w:rPr>
              <w:t>%RSD</w:t>
            </w:r>
          </w:p>
        </w:tc>
      </w:tr>
      <w:tr w:rsidR="00212830" w:rsidRPr="00FB0D50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B0D50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 xml:space="preserve">17: 1 </w:t>
            </w:r>
            <w:proofErr w:type="spellStart"/>
            <w:r w:rsidRPr="00FB0D50">
              <w:rPr>
                <w:rFonts w:ascii="Calibri" w:eastAsia="Times New Roman" w:hAnsi="Calibri" w:cs="Times New Roman"/>
                <w:color w:val="000000"/>
              </w:rPr>
              <w:t>Sphingosine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78.8 ± 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15.1%</w:t>
            </w:r>
          </w:p>
        </w:tc>
      </w:tr>
      <w:tr w:rsidR="00212830" w:rsidRPr="00FB0D50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17: 1 Sphingosine-1P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57.3 ± 18.1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31.7%</w:t>
            </w:r>
          </w:p>
        </w:tc>
      </w:tr>
      <w:tr w:rsidR="00212830" w:rsidRPr="00FB0D50" w:rsidTr="00881C2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C17 Ceramide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51.2 ± 8.96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17.5%</w:t>
            </w:r>
          </w:p>
        </w:tc>
      </w:tr>
      <w:tr w:rsidR="00212830" w:rsidRPr="00FB0D50" w:rsidTr="00881C23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 xml:space="preserve">† -Relative standard deviation (standard deviation divided by the </w:t>
            </w:r>
          </w:p>
        </w:tc>
      </w:tr>
      <w:tr w:rsidR="00212830" w:rsidRPr="00FB0D50" w:rsidTr="00881C2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B0D50">
              <w:rPr>
                <w:rFonts w:ascii="Calibri" w:eastAsia="Times New Roman" w:hAnsi="Calibri" w:cs="Times New Roman"/>
                <w:color w:val="000000"/>
              </w:rPr>
              <w:t>mean) x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830" w:rsidRPr="00FB0D50" w:rsidRDefault="00212830" w:rsidP="00881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65EA5" w:rsidRDefault="00D65EA5"/>
    <w:sectPr w:rsidR="00D65EA5" w:rsidSect="000D5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40E09"/>
    <w:multiLevelType w:val="hybridMultilevel"/>
    <w:tmpl w:val="6D64F5D2"/>
    <w:lvl w:ilvl="0" w:tplc="06D462E6">
      <w:start w:val="1"/>
      <w:numFmt w:val="decimal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D2"/>
    <w:rsid w:val="000D59AB"/>
    <w:rsid w:val="00212830"/>
    <w:rsid w:val="0032664B"/>
    <w:rsid w:val="003E2649"/>
    <w:rsid w:val="00651F1B"/>
    <w:rsid w:val="006957D2"/>
    <w:rsid w:val="007D0EF7"/>
    <w:rsid w:val="008616AE"/>
    <w:rsid w:val="008D5222"/>
    <w:rsid w:val="00977308"/>
    <w:rsid w:val="009C31D1"/>
    <w:rsid w:val="009F49CD"/>
    <w:rsid w:val="00A91E69"/>
    <w:rsid w:val="00B619B5"/>
    <w:rsid w:val="00CF5C22"/>
    <w:rsid w:val="00D3051D"/>
    <w:rsid w:val="00D65EA5"/>
    <w:rsid w:val="00DB3532"/>
    <w:rsid w:val="00DD062A"/>
    <w:rsid w:val="00E17B87"/>
    <w:rsid w:val="00E5650F"/>
    <w:rsid w:val="00F415D5"/>
    <w:rsid w:val="00F7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E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LaFrano</dc:creator>
  <cp:lastModifiedBy>Michael LaFrano</cp:lastModifiedBy>
  <cp:revision>2</cp:revision>
  <dcterms:created xsi:type="dcterms:W3CDTF">2014-07-17T17:16:00Z</dcterms:created>
  <dcterms:modified xsi:type="dcterms:W3CDTF">2014-07-17T17:16:00Z</dcterms:modified>
</cp:coreProperties>
</file>